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53" w:rsidRDefault="00E40D82" w:rsidP="00E40D82">
      <w:r>
        <w:rPr>
          <w:noProof/>
        </w:rPr>
        <w:drawing>
          <wp:inline distT="0" distB="0" distL="0" distR="0">
            <wp:extent cx="2057400" cy="411480"/>
            <wp:effectExtent l="0" t="0" r="0" b="7620"/>
            <wp:docPr id="20" name="圖片 20" descr="臺灣導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臺灣導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D82" w:rsidRPr="00E40D82" w:rsidRDefault="00E40D82" w:rsidP="00E40D82">
      <w:pPr>
        <w:widowControl/>
        <w:rPr>
          <w:rFonts w:ascii="新細明體" w:eastAsia="新細明體" w:hAnsi="新細明體" w:cs="新細明體"/>
          <w:kern w:val="0"/>
          <w:szCs w:val="24"/>
        </w:rPr>
      </w:pPr>
      <w:bookmarkStart w:id="0" w:name="_GoBack"/>
      <w:r w:rsidRPr="00E40D82">
        <w:rPr>
          <w:rFonts w:ascii="新細明體" w:eastAsia="新細明體" w:hAnsi="新細明體" w:cs="新細明體"/>
          <w:noProof/>
          <w:kern w:val="0"/>
          <w:szCs w:val="24"/>
        </w:rPr>
        <w:drawing>
          <wp:inline distT="0" distB="0" distL="0" distR="0">
            <wp:extent cx="6029325" cy="4521992"/>
            <wp:effectExtent l="0" t="0" r="0" b="0"/>
            <wp:docPr id="21" name="圖片 21" descr="https://taiwanreports.com/wp-content/uploads/2025/10/6-%E8%BC%94%E8%8B%B1%E5%86%8D%E5%82%B3%E6%8D%B7%E5%A0%B1%E5%B8%AB%E7%94%9F%E9%9B%99%E6%A6%AE%E8%80%80%E5%B1%95%E7%8F%BE%E5%B0%88%E6%A5%AD%E8%88%87%E5%9C%8B%E9%9A%9B%E7%AB%B6%E7%88%AD%E5%8A%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taiwanreports.com/wp-content/uploads/2025/10/6-%E8%BC%94%E8%8B%B1%E5%86%8D%E5%82%B3%E6%8D%B7%E5%A0%B1%E5%B8%AB%E7%94%9F%E9%9B%99%E6%A6%AE%E8%80%80%E5%B1%95%E7%8F%BE%E5%B0%88%E6%A5%AD%E8%88%87%E5%9C%8B%E9%9A%9B%E7%AB%B6%E7%88%AD%E5%8A%9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420" cy="453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40D82" w:rsidRPr="00E40D82" w:rsidRDefault="00E40D82" w:rsidP="00E40D82">
      <w:pPr>
        <w:widowControl/>
        <w:spacing w:before="100" w:beforeAutospacing="1" w:after="100" w:afterAutospacing="1"/>
        <w:outlineLvl w:val="0"/>
        <w:rPr>
          <w:rFonts w:ascii="Times New Roman" w:eastAsia="新細明體" w:hAnsi="Times New Roman" w:cs="Times New Roman"/>
          <w:kern w:val="36"/>
          <w:sz w:val="66"/>
          <w:szCs w:val="66"/>
        </w:rPr>
      </w:pPr>
      <w:r w:rsidRPr="00E40D82">
        <w:rPr>
          <w:rFonts w:ascii="Times New Roman" w:eastAsia="新細明體" w:hAnsi="Times New Roman" w:cs="Times New Roman"/>
          <w:kern w:val="36"/>
          <w:sz w:val="66"/>
          <w:szCs w:val="66"/>
        </w:rPr>
        <w:t>輔英師生雙榮耀</w:t>
      </w:r>
      <w:r w:rsidRPr="00E40D82">
        <w:rPr>
          <w:rFonts w:ascii="Times New Roman" w:eastAsia="新細明體" w:hAnsi="Times New Roman" w:cs="Times New Roman"/>
          <w:kern w:val="36"/>
          <w:sz w:val="66"/>
          <w:szCs w:val="66"/>
        </w:rPr>
        <w:t xml:space="preserve"> </w:t>
      </w:r>
      <w:r w:rsidRPr="00E40D82">
        <w:rPr>
          <w:rFonts w:ascii="Times New Roman" w:eastAsia="新細明體" w:hAnsi="Times New Roman" w:cs="Times New Roman"/>
          <w:kern w:val="36"/>
          <w:sz w:val="66"/>
          <w:szCs w:val="66"/>
        </w:rPr>
        <w:t>展現專業與國際競爭力</w:t>
      </w:r>
    </w:p>
    <w:p w:rsidR="00E40D82" w:rsidRPr="00E40D82" w:rsidRDefault="00E40D82" w:rsidP="00E40D82">
      <w:pPr>
        <w:widowControl/>
        <w:rPr>
          <w:rFonts w:ascii="新細明體" w:eastAsia="新細明體" w:hAnsi="新細明體" w:cs="新細明體" w:hint="eastAsia"/>
          <w:kern w:val="0"/>
          <w:szCs w:val="24"/>
        </w:rPr>
      </w:pPr>
      <w:hyperlink r:id="rId9" w:history="1">
        <w:r w:rsidRPr="00E40D82">
          <w:rPr>
            <w:rFonts w:ascii="新細明體" w:eastAsia="新細明體" w:hAnsi="新細明體" w:cs="新細明體"/>
            <w:color w:val="000000"/>
            <w:kern w:val="0"/>
            <w:szCs w:val="24"/>
            <w:u w:val="single"/>
          </w:rPr>
          <w:t>2025-10-15</w:t>
        </w:r>
      </w:hyperlink>
      <w:r w:rsidRPr="00E40D82">
        <w:rPr>
          <w:rFonts w:ascii="新細明體" w:eastAsia="新細明體" w:hAnsi="新細明體" w:cs="新細明體"/>
          <w:kern w:val="0"/>
          <w:szCs w:val="24"/>
        </w:rPr>
        <w:t>閱覽人數:65,271</w:t>
      </w:r>
    </w:p>
    <w:p w:rsidR="00E40D82" w:rsidRPr="00E40D82" w:rsidRDefault="00E40D82" w:rsidP="00E40D82">
      <w:pPr>
        <w:widowControl/>
        <w:spacing w:before="100" w:beforeAutospacing="1" w:after="360"/>
        <w:rPr>
          <w:rFonts w:ascii="新細明體" w:eastAsia="新細明體" w:hAnsi="新細明體" w:cs="新細明體" w:hint="eastAsia"/>
          <w:kern w:val="0"/>
          <w:szCs w:val="24"/>
        </w:rPr>
      </w:pPr>
      <w:r w:rsidRPr="00E40D82">
        <w:rPr>
          <w:rFonts w:ascii="新細明體" w:eastAsia="新細明體" w:hAnsi="新細明體" w:cs="新細明體"/>
          <w:kern w:val="0"/>
          <w:szCs w:val="24"/>
        </w:rPr>
        <w:t>輔英科技大學五專護理科張書涵同學勇奪全國技能競賽南區金牌、將代表台灣挑戰亞洲與國際技能競賽；另醫健學院院長陳中一教授6度榮登史丹佛大學「全球前2%頂尖科學家」雙榜；師生雙捷不僅展現校方教學與研究良好成效，更印證學校培育具專業實力與國際視野人才的卓越成果。校長林惠賢表示，張書涵不僅是個人榮耀，更是全校師生共同努力的成果，學校秉持「健康科技領航的新三好卓越大學」理念，讓學生學有專精，更能具備跨國競爭力，期許她將榮耀化為責任，持續精進專業，為國爭光；陳院長能連續6年雙榜入選，實屬不易，他長期專注於中草藥藥理及美容相關研究，發表500餘篇論文、擁有20項專利，能把化學鑑定與生物活性研究結合應用，推動</w:t>
      </w:r>
      <w:r>
        <w:rPr>
          <w:rFonts w:ascii="新細明體" w:eastAsia="新細明體" w:hAnsi="新細明體" w:cs="新細明體"/>
          <w:kern w:val="0"/>
          <w:szCs w:val="24"/>
        </w:rPr>
        <w:t>產學合作及科技計畫，是學術與實務兼備的典範。（圖文：記者于欽智</w:t>
      </w:r>
    </w:p>
    <w:sectPr w:rsidR="00E40D82" w:rsidRPr="00E40D82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520" w:rsidRDefault="00D93520" w:rsidP="00533F69">
      <w:r>
        <w:separator/>
      </w:r>
    </w:p>
  </w:endnote>
  <w:endnote w:type="continuationSeparator" w:id="0">
    <w:p w:rsidR="00D93520" w:rsidRDefault="00D93520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520" w:rsidRDefault="00D93520" w:rsidP="00533F69">
      <w:r>
        <w:separator/>
      </w:r>
    </w:p>
  </w:footnote>
  <w:footnote w:type="continuationSeparator" w:id="0">
    <w:p w:rsidR="00D93520" w:rsidRDefault="00D93520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2E3CF8"/>
    <w:rsid w:val="004223BA"/>
    <w:rsid w:val="00461709"/>
    <w:rsid w:val="00500153"/>
    <w:rsid w:val="00533F69"/>
    <w:rsid w:val="00A26376"/>
    <w:rsid w:val="00A84C52"/>
    <w:rsid w:val="00D93520"/>
    <w:rsid w:val="00E4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  <w:style w:type="character" w:customStyle="1" w:styleId="post-views-label">
    <w:name w:val="post-views-label"/>
    <w:basedOn w:val="a0"/>
    <w:rsid w:val="00E40D82"/>
  </w:style>
  <w:style w:type="character" w:customStyle="1" w:styleId="post-views-count">
    <w:name w:val="post-views-count"/>
    <w:basedOn w:val="a0"/>
    <w:rsid w:val="00E40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4980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3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iwanreports.com/archives/94430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2025-12-15T05:30:00Z</dcterms:created>
  <dcterms:modified xsi:type="dcterms:W3CDTF">2025-12-15T05:30:00Z</dcterms:modified>
</cp:coreProperties>
</file>